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w w:val="105"/>
        </w:rPr>
      </w:pPr>
      <w:r>
        <w:rPr>
          <w:b/>
          <w:bCs/>
          <w:w w:val="105"/>
        </w:rPr>
        <w:t xml:space="preserve">Supplementary figure S1. </w:t>
      </w:r>
      <w:r>
        <w:rPr>
          <w:w w:val="105"/>
        </w:rPr>
        <w:t>Induction of phosphorylated histone 2AX (γH2AX) by ataxia telangiectasia and Rad3-related (ATR) inhibition in bladder cancer cells showing high expression of apolipoprotein B mRNA editing enzyme catalytic subunit 3B (APOBEC3B). Findings for pChk1 and γH2AX. In HT1376 cells, an ATR inhibitor (VE-821) reduces pChk1 and induces γH2AX expression (evaluated by Western blotting), which is a marker of DNA damage.</w:t>
      </w: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p>
      <w:pPr>
        <w:pStyle w:val="2"/>
        <w:rPr>
          <w:rFonts w:eastAsiaTheme="minorEastAsia"/>
          <w:b/>
          <w:bCs/>
          <w:shd w:val="clear" w:color="auto" w:fill="FFFFFF"/>
          <w:lang w:eastAsia="ko-KR"/>
        </w:rPr>
      </w:pPr>
      <w:r>
        <w:rPr>
          <w:b/>
          <w:bCs/>
          <w:shd w:val="clear" w:color="auto" w:fill="FFFFFF"/>
        </w:rPr>
        <w:t xml:space="preserve">Supplementary figure S2. </w:t>
      </w:r>
      <w:r>
        <w:rPr>
          <w:shd w:val="clear" w:color="auto" w:fill="FFFFFF"/>
        </w:rPr>
        <w:t xml:space="preserve">Cell cycle analysis in </w:t>
      </w:r>
      <w:r>
        <w:rPr>
          <w:rFonts w:hint="eastAsia" w:ascii="바탕" w:hAnsi="바탕" w:eastAsia="바탕" w:cs="바탕"/>
          <w:shd w:val="clear" w:color="auto" w:fill="FFFFFF"/>
          <w:lang w:eastAsia="ko-KR"/>
        </w:rPr>
        <w:t xml:space="preserve">MIBC cells (a. </w:t>
      </w:r>
      <w:r>
        <w:rPr>
          <w:shd w:val="clear" w:color="auto" w:fill="FFFFFF"/>
        </w:rPr>
        <w:t>5637 cells</w:t>
      </w:r>
      <w:r>
        <w:rPr>
          <w:rFonts w:hint="eastAsia" w:eastAsiaTheme="minorEastAsia"/>
          <w:shd w:val="clear" w:color="auto" w:fill="FFFFFF"/>
          <w:lang w:eastAsia="ko-KR"/>
        </w:rPr>
        <w:t>, b. HT-1197 cells)</w:t>
      </w:r>
      <w:r>
        <w:rPr>
          <w:shd w:val="clear" w:color="auto" w:fill="FFFFFF"/>
        </w:rPr>
        <w:t>.</w:t>
      </w: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바탕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ZTgyMzM2Y2JlNGQwZjJkZTlmM2Q4YmQ2NDc5NWYifQ=="/>
  </w:docVars>
  <w:rsids>
    <w:rsidRoot w:val="72673C31"/>
    <w:rsid w:val="7267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PMingLiU" w:hAnsi="PMingLiU" w:eastAsia="PMingLiU" w:cs="PMingLiU"/>
      <w:sz w:val="22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240" w:beforeLines="100" w:after="240" w:afterLines="100" w:line="206" w:lineRule="auto"/>
      <w:ind w:right="108"/>
      <w:jc w:val="both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2024-03-19T03:27:00Z</dcterms:created>
  <dc:creator>Effy</dc:creator>
  <cp:lastModifiedBy>Effy</cp:lastModifiedBy>
  <dcterms:modified xsi:type="dcterms:W3CDTF">2024-03-19T03:27:38Z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7CE7E15487DE4AAE9DC3DB013D6584C4_11</vt:lpwstr>
  </property>
</Properties>
</file>